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ayout w:type="fixed"/>
        <w:tblLook w:val="04A0" w:firstRow="1" w:lastRow="0" w:firstColumn="1" w:lastColumn="0" w:noHBand="0" w:noVBand="1"/>
      </w:tblPr>
      <w:tblGrid>
        <w:gridCol w:w="1165"/>
        <w:gridCol w:w="4410"/>
        <w:gridCol w:w="3775"/>
      </w:tblGrid>
      <w:tr w:rsidR="00ED7C63" w14:paraId="0D384D1B" w14:textId="77777777" w:rsidTr="00C37C82">
        <w:tc>
          <w:tcPr>
            <w:tcW w:w="9350" w:type="dxa"/>
            <w:gridSpan w:val="3"/>
          </w:tcPr>
          <w:p w14:paraId="5F3B9E64" w14:textId="77DA5F52" w:rsidR="00ED7C63" w:rsidRPr="00ED7C63" w:rsidRDefault="00ED7C63" w:rsidP="00ED7C63">
            <w:pPr>
              <w:jc w:val="center"/>
              <w:rPr>
                <w:b/>
                <w:bCs/>
                <w:sz w:val="28"/>
                <w:szCs w:val="28"/>
              </w:rPr>
            </w:pPr>
            <w:r>
              <w:rPr>
                <w:b/>
                <w:bCs/>
                <w:sz w:val="28"/>
                <w:szCs w:val="28"/>
              </w:rPr>
              <w:t>Week</w:t>
            </w:r>
            <w:r w:rsidRPr="00ED7C63">
              <w:rPr>
                <w:b/>
                <w:bCs/>
                <w:sz w:val="28"/>
                <w:szCs w:val="28"/>
              </w:rPr>
              <w:t xml:space="preserve"> 1: What is </w:t>
            </w:r>
            <w:r w:rsidR="008578BD">
              <w:rPr>
                <w:b/>
                <w:bCs/>
                <w:sz w:val="28"/>
                <w:szCs w:val="28"/>
              </w:rPr>
              <w:t>aquaculture</w:t>
            </w:r>
            <w:r w:rsidRPr="00ED7C63">
              <w:rPr>
                <w:b/>
                <w:bCs/>
                <w:sz w:val="28"/>
                <w:szCs w:val="28"/>
              </w:rPr>
              <w:t>?</w:t>
            </w:r>
          </w:p>
        </w:tc>
      </w:tr>
      <w:tr w:rsidR="009B4E2D" w14:paraId="0850DC33" w14:textId="77777777" w:rsidTr="00C37C82">
        <w:tc>
          <w:tcPr>
            <w:tcW w:w="1165" w:type="dxa"/>
          </w:tcPr>
          <w:p w14:paraId="43F2B211" w14:textId="2CC4315D" w:rsidR="00ED7C63" w:rsidRPr="00ED7C63" w:rsidRDefault="003D5F92" w:rsidP="00ED7C63">
            <w:pPr>
              <w:jc w:val="center"/>
              <w:rPr>
                <w:b/>
                <w:bCs/>
              </w:rPr>
            </w:pPr>
            <w:r>
              <w:rPr>
                <w:b/>
                <w:bCs/>
              </w:rPr>
              <w:t>Calendar</w:t>
            </w:r>
          </w:p>
        </w:tc>
        <w:tc>
          <w:tcPr>
            <w:tcW w:w="4410" w:type="dxa"/>
          </w:tcPr>
          <w:p w14:paraId="50A604ED" w14:textId="47FB5096" w:rsidR="00ED7C63" w:rsidRPr="00ED7C63" w:rsidRDefault="00ED7C63" w:rsidP="00ED7C63">
            <w:pPr>
              <w:jc w:val="center"/>
              <w:rPr>
                <w:b/>
                <w:bCs/>
              </w:rPr>
            </w:pPr>
            <w:r w:rsidRPr="00ED7C63">
              <w:rPr>
                <w:b/>
                <w:bCs/>
              </w:rPr>
              <w:t>Text</w:t>
            </w:r>
          </w:p>
        </w:tc>
        <w:tc>
          <w:tcPr>
            <w:tcW w:w="3775" w:type="dxa"/>
          </w:tcPr>
          <w:p w14:paraId="0C17CE45" w14:textId="15803876" w:rsidR="00ED7C63" w:rsidRPr="00ED7C63" w:rsidRDefault="00ED7C63" w:rsidP="00ED7C63">
            <w:pPr>
              <w:jc w:val="center"/>
              <w:rPr>
                <w:b/>
                <w:bCs/>
              </w:rPr>
            </w:pPr>
            <w:r w:rsidRPr="00ED7C63">
              <w:rPr>
                <w:b/>
                <w:bCs/>
              </w:rPr>
              <w:t>Graphic</w:t>
            </w:r>
          </w:p>
        </w:tc>
      </w:tr>
      <w:tr w:rsidR="009B4E2D" w14:paraId="5322C1C7" w14:textId="77777777" w:rsidTr="00C37C82">
        <w:tc>
          <w:tcPr>
            <w:tcW w:w="1165" w:type="dxa"/>
          </w:tcPr>
          <w:p w14:paraId="2DC7D782" w14:textId="77777777" w:rsidR="009B4E2D" w:rsidRDefault="00ED7C63">
            <w:r>
              <w:t>Week 1</w:t>
            </w:r>
          </w:p>
          <w:p w14:paraId="211C4DAC" w14:textId="2DD7B5C4" w:rsidR="00ED7C63" w:rsidRDefault="009B4E2D">
            <w:r>
              <w:t>Day 1 (</w:t>
            </w:r>
            <w:r w:rsidR="00ED7C63">
              <w:t>Mon</w:t>
            </w:r>
            <w:r>
              <w:t>.)</w:t>
            </w:r>
          </w:p>
        </w:tc>
        <w:tc>
          <w:tcPr>
            <w:tcW w:w="4410" w:type="dxa"/>
          </w:tcPr>
          <w:p w14:paraId="383960D7" w14:textId="77777777" w:rsidR="002171AF" w:rsidRPr="002171AF" w:rsidRDefault="002171AF" w:rsidP="002171AF">
            <w:r w:rsidRPr="002171AF">
              <w:t xml:space="preserve">Aquaculture involves breeding, raising, and harvesting aquatic organisms in water. These aquatic organisms–including finfish, bivalve shellfish, shrimp, and other invertebrates, aquatic reptiles, and aquatic plants–are farmed for the ornamental aquarium trade, food, conservation, and other uses. </w:t>
            </w:r>
          </w:p>
          <w:p w14:paraId="048429CE" w14:textId="77777777" w:rsidR="002171AF" w:rsidRDefault="002171AF" w:rsidP="002171AF">
            <w:pPr>
              <w:rPr>
                <w:rFonts w:ascii="Calibri" w:hAnsi="Calibri" w:cs="Calibri"/>
                <w:color w:val="000000"/>
              </w:rPr>
            </w:pPr>
          </w:p>
          <w:p w14:paraId="55DC7B5A" w14:textId="7DC187D0" w:rsidR="00557910" w:rsidRDefault="002171AF" w:rsidP="002171AF">
            <w:r w:rsidRPr="002171AF">
              <w:rPr>
                <w:rFonts w:ascii="Calibri" w:hAnsi="Calibri" w:cs="Calibri"/>
                <w:color w:val="000000"/>
              </w:rPr>
              <w:t xml:space="preserve">For more information, visit NOAA Fisheries’ website on aquaculture: </w:t>
            </w:r>
            <w:hyperlink r:id="rId5" w:history="1">
              <w:r w:rsidRPr="002171AF">
                <w:rPr>
                  <w:rStyle w:val="Hyperlink"/>
                  <w:rFonts w:ascii="Calibri" w:hAnsi="Calibri" w:cs="Calibri"/>
                  <w:color w:val="0563C1"/>
                </w:rPr>
                <w:t>https://www.fisheries.noaa.gov/topic/aquaculture</w:t>
              </w:r>
            </w:hyperlink>
            <w:r w:rsidRPr="002171AF">
              <w:rPr>
                <w:rFonts w:ascii="Calibri" w:hAnsi="Calibri" w:cs="Calibri"/>
                <w:color w:val="000000"/>
              </w:rPr>
              <w:t xml:space="preserve"> </w:t>
            </w:r>
          </w:p>
        </w:tc>
        <w:tc>
          <w:tcPr>
            <w:tcW w:w="3775" w:type="dxa"/>
          </w:tcPr>
          <w:p w14:paraId="06750A8F" w14:textId="641B99F2" w:rsidR="00ED7C63" w:rsidRDefault="009B4E2D">
            <w:r>
              <w:rPr>
                <w:noProof/>
              </w:rPr>
              <w:drawing>
                <wp:inline distT="0" distB="0" distL="0" distR="0" wp14:anchorId="11EDCEA1" wp14:editId="5613C9EB">
                  <wp:extent cx="2340864" cy="23408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0864" cy="2340864"/>
                          </a:xfrm>
                          <a:prstGeom prst="rect">
                            <a:avLst/>
                          </a:prstGeom>
                        </pic:spPr>
                      </pic:pic>
                    </a:graphicData>
                  </a:graphic>
                </wp:inline>
              </w:drawing>
            </w:r>
          </w:p>
        </w:tc>
      </w:tr>
      <w:tr w:rsidR="009B4E2D" w14:paraId="46A71370" w14:textId="77777777" w:rsidTr="00C37C82">
        <w:tc>
          <w:tcPr>
            <w:tcW w:w="1165" w:type="dxa"/>
          </w:tcPr>
          <w:p w14:paraId="22048527" w14:textId="77777777" w:rsidR="009B4E2D" w:rsidRDefault="00ED7C63">
            <w:r>
              <w:t xml:space="preserve">Week </w:t>
            </w:r>
            <w:r w:rsidR="009B4E2D">
              <w:t>1</w:t>
            </w:r>
          </w:p>
          <w:p w14:paraId="7770C11D" w14:textId="0E7A0DBC" w:rsidR="00ED7C63" w:rsidRDefault="009B4E2D">
            <w:r>
              <w:t>Day 2</w:t>
            </w:r>
            <w:r w:rsidR="00ED7C63">
              <w:t xml:space="preserve"> </w:t>
            </w:r>
            <w:r>
              <w:t>(</w:t>
            </w:r>
            <w:r w:rsidR="00ED7C63">
              <w:t>Tue</w:t>
            </w:r>
            <w:r w:rsidR="005138AF">
              <w:t>s.</w:t>
            </w:r>
            <w:r>
              <w:t>)</w:t>
            </w:r>
          </w:p>
        </w:tc>
        <w:tc>
          <w:tcPr>
            <w:tcW w:w="4410" w:type="dxa"/>
          </w:tcPr>
          <w:p w14:paraId="68274F5A" w14:textId="0840CC1A" w:rsidR="002171AF" w:rsidRDefault="00ED7C63" w:rsidP="002171AF">
            <w:bookmarkStart w:id="0" w:name="OLE_LINK1"/>
            <w:bookmarkStart w:id="1" w:name="OLE_LINK2"/>
            <w:r>
              <w:t xml:space="preserve">Aquaculture simply means farming in water. Aquaculture </w:t>
            </w:r>
            <w:r w:rsidR="002171AF">
              <w:t>can take place in either freshwater or saltwater and can occur in tanks or ponds.</w:t>
            </w:r>
          </w:p>
          <w:p w14:paraId="3BAD5CDD" w14:textId="41591062" w:rsidR="00ED7C63" w:rsidRDefault="00ED7C63" w:rsidP="00ED7C63">
            <w:r>
              <w:t xml:space="preserve"> </w:t>
            </w:r>
            <w:bookmarkEnd w:id="0"/>
            <w:bookmarkEnd w:id="1"/>
          </w:p>
        </w:tc>
        <w:tc>
          <w:tcPr>
            <w:tcW w:w="3775" w:type="dxa"/>
          </w:tcPr>
          <w:p w14:paraId="04D05059" w14:textId="64EAB5EB" w:rsidR="00ED7C63" w:rsidRDefault="009B4E2D">
            <w:r>
              <w:rPr>
                <w:noProof/>
              </w:rPr>
              <w:drawing>
                <wp:inline distT="0" distB="0" distL="0" distR="0" wp14:anchorId="1B51EC36" wp14:editId="4560CE67">
                  <wp:extent cx="2340864" cy="23408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0864" cy="2340864"/>
                          </a:xfrm>
                          <a:prstGeom prst="rect">
                            <a:avLst/>
                          </a:prstGeom>
                        </pic:spPr>
                      </pic:pic>
                    </a:graphicData>
                  </a:graphic>
                </wp:inline>
              </w:drawing>
            </w:r>
          </w:p>
        </w:tc>
      </w:tr>
      <w:tr w:rsidR="009B4E2D" w14:paraId="601B2754" w14:textId="77777777" w:rsidTr="00C37C82">
        <w:tc>
          <w:tcPr>
            <w:tcW w:w="1165" w:type="dxa"/>
          </w:tcPr>
          <w:p w14:paraId="3B6038DE" w14:textId="77777777" w:rsidR="009B4E2D" w:rsidRDefault="00ED7C63" w:rsidP="00ED7C63">
            <w:r>
              <w:t xml:space="preserve">Week 1 </w:t>
            </w:r>
          </w:p>
          <w:p w14:paraId="12A196DE" w14:textId="3C481E74" w:rsidR="00ED7C63" w:rsidRDefault="009B4E2D" w:rsidP="00ED7C63">
            <w:r>
              <w:t>Day 3</w:t>
            </w:r>
            <w:r w:rsidR="00ED7C63">
              <w:t xml:space="preserve"> </w:t>
            </w:r>
            <w:r>
              <w:t>(</w:t>
            </w:r>
            <w:r w:rsidR="00ED7C63">
              <w:t>Wed</w:t>
            </w:r>
            <w:r w:rsidR="005138AF">
              <w:t>.</w:t>
            </w:r>
            <w:r>
              <w:t>)</w:t>
            </w:r>
            <w:r w:rsidR="00ED7C63">
              <w:t xml:space="preserve"> </w:t>
            </w:r>
          </w:p>
        </w:tc>
        <w:tc>
          <w:tcPr>
            <w:tcW w:w="4410" w:type="dxa"/>
          </w:tcPr>
          <w:p w14:paraId="5C257AB2" w14:textId="57CE9C81" w:rsidR="00ED7C63" w:rsidRDefault="002171AF" w:rsidP="002171AF">
            <w:r>
              <w:t>Aquaculture can be</w:t>
            </w:r>
            <w:r w:rsidRPr="005F58C4">
              <w:t xml:space="preserve"> onshore</w:t>
            </w:r>
            <w:r>
              <w:t xml:space="preserve">, </w:t>
            </w:r>
            <w:r w:rsidRPr="005F58C4">
              <w:t>offshore</w:t>
            </w:r>
            <w:r>
              <w:t xml:space="preserve">, or nearshore. </w:t>
            </w:r>
            <w:r w:rsidRPr="002171AF">
              <w:t>Onshore operations are land-based systems and can include docks. Offshore operations occur in open waters away from land. Nearshore operations are a type of offshore aquaculture that occurs directly on the coast in state waters</w:t>
            </w:r>
            <w:r>
              <w:t xml:space="preserve">. </w:t>
            </w:r>
          </w:p>
        </w:tc>
        <w:tc>
          <w:tcPr>
            <w:tcW w:w="3775" w:type="dxa"/>
          </w:tcPr>
          <w:p w14:paraId="24E0D369" w14:textId="56C47A27" w:rsidR="00ED7C63" w:rsidRDefault="009B4E2D" w:rsidP="00ED7C63">
            <w:r>
              <w:rPr>
                <w:noProof/>
              </w:rPr>
              <w:drawing>
                <wp:inline distT="0" distB="0" distL="0" distR="0" wp14:anchorId="4A8F043B" wp14:editId="49B29F81">
                  <wp:extent cx="2340864" cy="23408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0864" cy="2340864"/>
                          </a:xfrm>
                          <a:prstGeom prst="rect">
                            <a:avLst/>
                          </a:prstGeom>
                        </pic:spPr>
                      </pic:pic>
                    </a:graphicData>
                  </a:graphic>
                </wp:inline>
              </w:drawing>
            </w:r>
          </w:p>
        </w:tc>
      </w:tr>
    </w:tbl>
    <w:p w14:paraId="28C02EC6" w14:textId="29C73045" w:rsidR="00E42837" w:rsidRDefault="00E42837"/>
    <w:p w14:paraId="59938BC6" w14:textId="0C661A6D" w:rsidR="00ED7C63" w:rsidRDefault="00ED7C63"/>
    <w:p w14:paraId="441085DD" w14:textId="48EC46F3" w:rsidR="00ED7C63" w:rsidRDefault="00ED7C63"/>
    <w:p w14:paraId="05F99359" w14:textId="529667E4" w:rsidR="00ED7C63" w:rsidRDefault="00ED7C63"/>
    <w:tbl>
      <w:tblPr>
        <w:tblStyle w:val="TableGrid"/>
        <w:tblW w:w="0" w:type="auto"/>
        <w:tblLook w:val="04A0" w:firstRow="1" w:lastRow="0" w:firstColumn="1" w:lastColumn="0" w:noHBand="0" w:noVBand="1"/>
      </w:tblPr>
      <w:tblGrid>
        <w:gridCol w:w="1165"/>
        <w:gridCol w:w="4230"/>
        <w:gridCol w:w="3955"/>
      </w:tblGrid>
      <w:tr w:rsidR="00ED7C63" w14:paraId="2162DFAA" w14:textId="77777777" w:rsidTr="000536BD">
        <w:tc>
          <w:tcPr>
            <w:tcW w:w="9350" w:type="dxa"/>
            <w:gridSpan w:val="3"/>
          </w:tcPr>
          <w:p w14:paraId="31F1B96A" w14:textId="235220E0" w:rsidR="00ED7C63" w:rsidRPr="00ED7C63" w:rsidRDefault="00ED7C63" w:rsidP="000536BD">
            <w:pPr>
              <w:jc w:val="center"/>
              <w:rPr>
                <w:b/>
                <w:bCs/>
                <w:sz w:val="28"/>
                <w:szCs w:val="28"/>
              </w:rPr>
            </w:pPr>
            <w:r>
              <w:rPr>
                <w:b/>
                <w:bCs/>
                <w:sz w:val="28"/>
                <w:szCs w:val="28"/>
              </w:rPr>
              <w:t>Week</w:t>
            </w:r>
            <w:r w:rsidRPr="00ED7C63">
              <w:rPr>
                <w:b/>
                <w:bCs/>
                <w:sz w:val="28"/>
                <w:szCs w:val="28"/>
              </w:rPr>
              <w:t xml:space="preserve"> </w:t>
            </w:r>
            <w:r>
              <w:rPr>
                <w:b/>
                <w:bCs/>
                <w:sz w:val="28"/>
                <w:szCs w:val="28"/>
              </w:rPr>
              <w:t>2</w:t>
            </w:r>
            <w:r w:rsidRPr="00ED7C63">
              <w:rPr>
                <w:b/>
                <w:bCs/>
                <w:sz w:val="28"/>
                <w:szCs w:val="28"/>
              </w:rPr>
              <w:t xml:space="preserve">: </w:t>
            </w:r>
            <w:r w:rsidR="00347168">
              <w:rPr>
                <w:b/>
                <w:bCs/>
                <w:sz w:val="28"/>
                <w:szCs w:val="28"/>
              </w:rPr>
              <w:t>Offshore</w:t>
            </w:r>
            <w:r w:rsidR="0038442A">
              <w:rPr>
                <w:b/>
                <w:bCs/>
                <w:sz w:val="28"/>
                <w:szCs w:val="28"/>
              </w:rPr>
              <w:t xml:space="preserve"> </w:t>
            </w:r>
            <w:r w:rsidR="008578BD">
              <w:rPr>
                <w:b/>
                <w:bCs/>
                <w:sz w:val="28"/>
                <w:szCs w:val="28"/>
              </w:rPr>
              <w:t>aquaculture</w:t>
            </w:r>
            <w:r w:rsidR="00347168">
              <w:rPr>
                <w:b/>
                <w:bCs/>
                <w:sz w:val="28"/>
                <w:szCs w:val="28"/>
              </w:rPr>
              <w:t xml:space="preserve"> in Florida.</w:t>
            </w:r>
          </w:p>
        </w:tc>
      </w:tr>
      <w:tr w:rsidR="0038442A" w14:paraId="448F9C46" w14:textId="77777777" w:rsidTr="000536BD">
        <w:tc>
          <w:tcPr>
            <w:tcW w:w="1165" w:type="dxa"/>
          </w:tcPr>
          <w:p w14:paraId="692B5386" w14:textId="6EEC5A86" w:rsidR="00ED7C63" w:rsidRPr="00ED7C63" w:rsidRDefault="003D5F92" w:rsidP="000536BD">
            <w:pPr>
              <w:jc w:val="center"/>
              <w:rPr>
                <w:b/>
                <w:bCs/>
              </w:rPr>
            </w:pPr>
            <w:r>
              <w:rPr>
                <w:b/>
                <w:bCs/>
              </w:rPr>
              <w:t>Calendar</w:t>
            </w:r>
          </w:p>
        </w:tc>
        <w:tc>
          <w:tcPr>
            <w:tcW w:w="4230" w:type="dxa"/>
          </w:tcPr>
          <w:p w14:paraId="3E30228F" w14:textId="77777777" w:rsidR="00ED7C63" w:rsidRPr="00ED7C63" w:rsidRDefault="00ED7C63" w:rsidP="000536BD">
            <w:pPr>
              <w:jc w:val="center"/>
              <w:rPr>
                <w:b/>
                <w:bCs/>
              </w:rPr>
            </w:pPr>
            <w:r w:rsidRPr="00ED7C63">
              <w:rPr>
                <w:b/>
                <w:bCs/>
              </w:rPr>
              <w:t>Text</w:t>
            </w:r>
          </w:p>
        </w:tc>
        <w:tc>
          <w:tcPr>
            <w:tcW w:w="3955" w:type="dxa"/>
          </w:tcPr>
          <w:p w14:paraId="57AA8A7C" w14:textId="77777777" w:rsidR="00ED7C63" w:rsidRPr="00ED7C63" w:rsidRDefault="00ED7C63" w:rsidP="000536BD">
            <w:pPr>
              <w:jc w:val="center"/>
              <w:rPr>
                <w:b/>
                <w:bCs/>
              </w:rPr>
            </w:pPr>
            <w:r w:rsidRPr="00ED7C63">
              <w:rPr>
                <w:b/>
                <w:bCs/>
              </w:rPr>
              <w:t>Graphic</w:t>
            </w:r>
          </w:p>
        </w:tc>
      </w:tr>
      <w:tr w:rsidR="0038442A" w14:paraId="41D1B5E4" w14:textId="77777777" w:rsidTr="000536BD">
        <w:tc>
          <w:tcPr>
            <w:tcW w:w="1165" w:type="dxa"/>
          </w:tcPr>
          <w:p w14:paraId="6370F17D" w14:textId="77777777" w:rsidR="009B4E2D" w:rsidRDefault="00ED7C63" w:rsidP="000536BD">
            <w:r>
              <w:t xml:space="preserve">Week 2 </w:t>
            </w:r>
          </w:p>
          <w:p w14:paraId="546B127A" w14:textId="3BD511C3" w:rsidR="00ED7C63" w:rsidRDefault="009B4E2D" w:rsidP="000536BD">
            <w:r>
              <w:t>Day 1 (Mon.)</w:t>
            </w:r>
          </w:p>
        </w:tc>
        <w:tc>
          <w:tcPr>
            <w:tcW w:w="4230" w:type="dxa"/>
          </w:tcPr>
          <w:p w14:paraId="2234CD1D" w14:textId="03DFA93C" w:rsidR="00ED7C63" w:rsidRPr="002171AF" w:rsidRDefault="002171AF" w:rsidP="002171AF">
            <w:pPr>
              <w:rPr>
                <w:rFonts w:ascii="Calibri" w:hAnsi="Calibri" w:cs="Calibri"/>
              </w:rPr>
            </w:pPr>
            <w:r>
              <w:t xml:space="preserve">Florida’s vast coastal region, climate, and shipping opportunities make it ideal for offshore aquaculture and the production of unique, valuable seafood products. </w:t>
            </w:r>
            <w:r w:rsidRPr="002171AF">
              <w:rPr>
                <w:rStyle w:val="normaltextrun"/>
                <w:rFonts w:ascii="Calibri" w:hAnsi="Calibri" w:cs="Calibri"/>
              </w:rPr>
              <w:t xml:space="preserve">Additionally, the Florida Department of Agriculture and Consumer Services (FDACS), Division of Aquaculture is a “one-stop shop” for Florida’s aquaculture regulations and is recognized as a national leader in aquaculture regulation and development. </w:t>
            </w:r>
          </w:p>
        </w:tc>
        <w:tc>
          <w:tcPr>
            <w:tcW w:w="3955" w:type="dxa"/>
          </w:tcPr>
          <w:p w14:paraId="5EAD84EF" w14:textId="18CDDA1C" w:rsidR="00ED7C63" w:rsidRDefault="009B4E2D" w:rsidP="000536BD">
            <w:r>
              <w:rPr>
                <w:noProof/>
              </w:rPr>
              <w:drawing>
                <wp:inline distT="0" distB="0" distL="0" distR="0" wp14:anchorId="2C352489" wp14:editId="1879CD25">
                  <wp:extent cx="2340864" cy="23408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0864" cy="2340864"/>
                          </a:xfrm>
                          <a:prstGeom prst="rect">
                            <a:avLst/>
                          </a:prstGeom>
                        </pic:spPr>
                      </pic:pic>
                    </a:graphicData>
                  </a:graphic>
                </wp:inline>
              </w:drawing>
            </w:r>
          </w:p>
        </w:tc>
      </w:tr>
      <w:tr w:rsidR="0038442A" w14:paraId="5D6192D7" w14:textId="77777777" w:rsidTr="000536BD">
        <w:tc>
          <w:tcPr>
            <w:tcW w:w="1165" w:type="dxa"/>
          </w:tcPr>
          <w:p w14:paraId="2D23FCB5" w14:textId="77777777" w:rsidR="009B4E2D" w:rsidRDefault="00ED7C63" w:rsidP="000536BD">
            <w:r>
              <w:t xml:space="preserve">Week 2 </w:t>
            </w:r>
          </w:p>
          <w:p w14:paraId="253BC957" w14:textId="52007F29" w:rsidR="00ED7C63" w:rsidRDefault="009B4E2D" w:rsidP="000536BD">
            <w:r>
              <w:t xml:space="preserve">Day </w:t>
            </w:r>
            <w:proofErr w:type="gramStart"/>
            <w:r>
              <w:t xml:space="preserve">2 </w:t>
            </w:r>
            <w:r w:rsidR="00ED7C63">
              <w:t xml:space="preserve"> </w:t>
            </w:r>
            <w:r>
              <w:t>(</w:t>
            </w:r>
            <w:proofErr w:type="gramEnd"/>
            <w:r w:rsidR="00ED7C63">
              <w:t>Tues</w:t>
            </w:r>
            <w:r w:rsidR="005138AF">
              <w:t>.</w:t>
            </w:r>
            <w:r>
              <w:t>)</w:t>
            </w:r>
          </w:p>
        </w:tc>
        <w:tc>
          <w:tcPr>
            <w:tcW w:w="4230" w:type="dxa"/>
          </w:tcPr>
          <w:p w14:paraId="545209E0" w14:textId="3D54334F" w:rsidR="00ED7C63" w:rsidRPr="009B4E2D" w:rsidRDefault="002171AF" w:rsidP="000536BD">
            <w:r w:rsidRPr="002171AF">
              <w:t>Offshore aquaculture involves</w:t>
            </w:r>
            <w:r>
              <w:t xml:space="preserve"> </w:t>
            </w:r>
            <w:r w:rsidRPr="00C926FF">
              <w:t xml:space="preserve">farming native marine </w:t>
            </w:r>
            <w:r>
              <w:t xml:space="preserve">organisms using marine systems that are submerged underwater and suspended off the </w:t>
            </w:r>
            <w:r w:rsidRPr="00C926FF">
              <w:t xml:space="preserve">seafloor. Native marine </w:t>
            </w:r>
            <w:r>
              <w:t xml:space="preserve">organisms are raised in and harvested from these underwater systems. </w:t>
            </w:r>
          </w:p>
        </w:tc>
        <w:tc>
          <w:tcPr>
            <w:tcW w:w="3955" w:type="dxa"/>
          </w:tcPr>
          <w:p w14:paraId="6A51C0E2" w14:textId="1864D281" w:rsidR="00ED7C63" w:rsidRDefault="009B4E2D" w:rsidP="000536BD">
            <w:r>
              <w:rPr>
                <w:noProof/>
              </w:rPr>
              <w:drawing>
                <wp:inline distT="0" distB="0" distL="0" distR="0" wp14:anchorId="6EEC5CFA" wp14:editId="3FDC8311">
                  <wp:extent cx="2340864" cy="23408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0864" cy="2340864"/>
                          </a:xfrm>
                          <a:prstGeom prst="rect">
                            <a:avLst/>
                          </a:prstGeom>
                        </pic:spPr>
                      </pic:pic>
                    </a:graphicData>
                  </a:graphic>
                </wp:inline>
              </w:drawing>
            </w:r>
          </w:p>
        </w:tc>
      </w:tr>
      <w:tr w:rsidR="0038442A" w14:paraId="6E574DEC" w14:textId="77777777" w:rsidTr="000536BD">
        <w:tc>
          <w:tcPr>
            <w:tcW w:w="1165" w:type="dxa"/>
          </w:tcPr>
          <w:p w14:paraId="6C0BC8AD" w14:textId="77777777" w:rsidR="009B4E2D" w:rsidRDefault="00ED7C63" w:rsidP="000536BD">
            <w:r>
              <w:t xml:space="preserve">Week 2 </w:t>
            </w:r>
          </w:p>
          <w:p w14:paraId="034B1BCC" w14:textId="4B041271" w:rsidR="00ED7C63" w:rsidRDefault="009B4E2D" w:rsidP="000536BD">
            <w:r>
              <w:t>Day 3</w:t>
            </w:r>
            <w:r w:rsidR="00ED7C63">
              <w:t xml:space="preserve"> </w:t>
            </w:r>
            <w:r>
              <w:t>(</w:t>
            </w:r>
            <w:r w:rsidR="00ED7C63">
              <w:t>Wed</w:t>
            </w:r>
            <w:r w:rsidR="005138AF">
              <w:t>.</w:t>
            </w:r>
            <w:r>
              <w:t>)</w:t>
            </w:r>
          </w:p>
        </w:tc>
        <w:tc>
          <w:tcPr>
            <w:tcW w:w="4230" w:type="dxa"/>
          </w:tcPr>
          <w:p w14:paraId="737624D7" w14:textId="2E1EB367" w:rsidR="00ED7C63" w:rsidRPr="002171AF" w:rsidRDefault="002171AF" w:rsidP="002171AF">
            <w:pPr>
              <w:rPr>
                <w:b/>
                <w:bCs/>
              </w:rPr>
            </w:pPr>
            <w:r w:rsidRPr="002171AF">
              <w:rPr>
                <w:rStyle w:val="normaltextrun"/>
                <w:rFonts w:ascii="Calibri" w:hAnsi="Calibri" w:cs="Calibri"/>
              </w:rPr>
              <w:t xml:space="preserve">Ongoing research projects with state, federal, and academic partners will help determine possible areas in Florida state waters of the Gulf of Mexico for offshore aquaculture operations. </w:t>
            </w:r>
          </w:p>
        </w:tc>
        <w:tc>
          <w:tcPr>
            <w:tcW w:w="3955" w:type="dxa"/>
          </w:tcPr>
          <w:p w14:paraId="1670541B" w14:textId="525B3FC6" w:rsidR="00ED7C63" w:rsidRDefault="009B4E2D" w:rsidP="000536BD">
            <w:r>
              <w:rPr>
                <w:noProof/>
              </w:rPr>
              <w:drawing>
                <wp:inline distT="0" distB="0" distL="0" distR="0" wp14:anchorId="11AA767C" wp14:editId="64504EE5">
                  <wp:extent cx="2340864" cy="23408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0864" cy="2340864"/>
                          </a:xfrm>
                          <a:prstGeom prst="rect">
                            <a:avLst/>
                          </a:prstGeom>
                        </pic:spPr>
                      </pic:pic>
                    </a:graphicData>
                  </a:graphic>
                </wp:inline>
              </w:drawing>
            </w:r>
          </w:p>
        </w:tc>
      </w:tr>
    </w:tbl>
    <w:p w14:paraId="6F1C7642" w14:textId="4D9FD9AC" w:rsidR="00ED7C63" w:rsidRDefault="00ED7C63"/>
    <w:p w14:paraId="086E8955" w14:textId="1397404C" w:rsidR="0038442A" w:rsidRDefault="0038442A"/>
    <w:p w14:paraId="2C8A62DA" w14:textId="53FF045C" w:rsidR="0038442A" w:rsidRDefault="0038442A"/>
    <w:p w14:paraId="79571BFA" w14:textId="1DD94EDE" w:rsidR="0038442A" w:rsidRDefault="0038442A"/>
    <w:tbl>
      <w:tblPr>
        <w:tblStyle w:val="TableGrid"/>
        <w:tblW w:w="0" w:type="auto"/>
        <w:tblLook w:val="04A0" w:firstRow="1" w:lastRow="0" w:firstColumn="1" w:lastColumn="0" w:noHBand="0" w:noVBand="1"/>
      </w:tblPr>
      <w:tblGrid>
        <w:gridCol w:w="1165"/>
        <w:gridCol w:w="4770"/>
        <w:gridCol w:w="3415"/>
      </w:tblGrid>
      <w:tr w:rsidR="0038442A" w14:paraId="12C5DEE4" w14:textId="77777777" w:rsidTr="000536BD">
        <w:tc>
          <w:tcPr>
            <w:tcW w:w="9350" w:type="dxa"/>
            <w:gridSpan w:val="3"/>
          </w:tcPr>
          <w:p w14:paraId="4F127957" w14:textId="1E61F9B4" w:rsidR="0038442A" w:rsidRPr="00ED7C63" w:rsidRDefault="0038442A" w:rsidP="000536BD">
            <w:pPr>
              <w:jc w:val="center"/>
              <w:rPr>
                <w:b/>
                <w:bCs/>
                <w:sz w:val="28"/>
                <w:szCs w:val="28"/>
              </w:rPr>
            </w:pPr>
            <w:r>
              <w:rPr>
                <w:b/>
                <w:bCs/>
                <w:sz w:val="28"/>
                <w:szCs w:val="28"/>
              </w:rPr>
              <w:t>Week</w:t>
            </w:r>
            <w:r w:rsidRPr="00ED7C63">
              <w:rPr>
                <w:b/>
                <w:bCs/>
                <w:sz w:val="28"/>
                <w:szCs w:val="28"/>
              </w:rPr>
              <w:t xml:space="preserve"> </w:t>
            </w:r>
            <w:r>
              <w:rPr>
                <w:b/>
                <w:bCs/>
                <w:sz w:val="28"/>
                <w:szCs w:val="28"/>
              </w:rPr>
              <w:t>3</w:t>
            </w:r>
            <w:r w:rsidRPr="00ED7C63">
              <w:rPr>
                <w:b/>
                <w:bCs/>
                <w:sz w:val="28"/>
                <w:szCs w:val="28"/>
              </w:rPr>
              <w:t xml:space="preserve">: </w:t>
            </w:r>
            <w:r>
              <w:rPr>
                <w:b/>
                <w:bCs/>
                <w:sz w:val="28"/>
                <w:szCs w:val="28"/>
              </w:rPr>
              <w:t xml:space="preserve">Why is offshore </w:t>
            </w:r>
            <w:r w:rsidR="00347168">
              <w:rPr>
                <w:b/>
                <w:bCs/>
                <w:sz w:val="28"/>
                <w:szCs w:val="28"/>
              </w:rPr>
              <w:t>aqua</w:t>
            </w:r>
            <w:r>
              <w:rPr>
                <w:b/>
                <w:bCs/>
                <w:sz w:val="28"/>
                <w:szCs w:val="28"/>
              </w:rPr>
              <w:t>culture beneficial</w:t>
            </w:r>
            <w:r w:rsidRPr="00ED7C63">
              <w:rPr>
                <w:b/>
                <w:bCs/>
                <w:sz w:val="28"/>
                <w:szCs w:val="28"/>
              </w:rPr>
              <w:t>?</w:t>
            </w:r>
          </w:p>
        </w:tc>
      </w:tr>
      <w:tr w:rsidR="00B72469" w14:paraId="3F383B81" w14:textId="77777777" w:rsidTr="0000255B">
        <w:tc>
          <w:tcPr>
            <w:tcW w:w="1165" w:type="dxa"/>
          </w:tcPr>
          <w:p w14:paraId="4C0493F7" w14:textId="1B3B1D55" w:rsidR="0038442A" w:rsidRPr="00ED7C63" w:rsidRDefault="003D5F92" w:rsidP="000536BD">
            <w:pPr>
              <w:jc w:val="center"/>
              <w:rPr>
                <w:b/>
                <w:bCs/>
              </w:rPr>
            </w:pPr>
            <w:r>
              <w:rPr>
                <w:b/>
                <w:bCs/>
              </w:rPr>
              <w:t>Calendar</w:t>
            </w:r>
          </w:p>
        </w:tc>
        <w:tc>
          <w:tcPr>
            <w:tcW w:w="4770" w:type="dxa"/>
          </w:tcPr>
          <w:p w14:paraId="66AD3AFA" w14:textId="77777777" w:rsidR="0038442A" w:rsidRPr="00ED7C63" w:rsidRDefault="0038442A" w:rsidP="000536BD">
            <w:pPr>
              <w:jc w:val="center"/>
              <w:rPr>
                <w:b/>
                <w:bCs/>
              </w:rPr>
            </w:pPr>
            <w:r w:rsidRPr="00ED7C63">
              <w:rPr>
                <w:b/>
                <w:bCs/>
              </w:rPr>
              <w:t>Text</w:t>
            </w:r>
          </w:p>
        </w:tc>
        <w:tc>
          <w:tcPr>
            <w:tcW w:w="3415" w:type="dxa"/>
          </w:tcPr>
          <w:p w14:paraId="1EBC7744" w14:textId="77777777" w:rsidR="0038442A" w:rsidRPr="00ED7C63" w:rsidRDefault="0038442A" w:rsidP="000536BD">
            <w:pPr>
              <w:jc w:val="center"/>
              <w:rPr>
                <w:b/>
                <w:bCs/>
              </w:rPr>
            </w:pPr>
            <w:r w:rsidRPr="00ED7C63">
              <w:rPr>
                <w:b/>
                <w:bCs/>
              </w:rPr>
              <w:t>Graphic</w:t>
            </w:r>
          </w:p>
        </w:tc>
      </w:tr>
      <w:tr w:rsidR="00B72469" w14:paraId="0C797E54" w14:textId="77777777" w:rsidTr="0000255B">
        <w:tc>
          <w:tcPr>
            <w:tcW w:w="1165" w:type="dxa"/>
          </w:tcPr>
          <w:p w14:paraId="3571EEE8" w14:textId="77777777" w:rsidR="009B4E2D" w:rsidRDefault="0038442A" w:rsidP="000536BD">
            <w:r>
              <w:t xml:space="preserve">Week 3 </w:t>
            </w:r>
          </w:p>
          <w:p w14:paraId="6B4F887F" w14:textId="7CEB9CDC" w:rsidR="0038442A" w:rsidRDefault="009B4E2D" w:rsidP="000536BD">
            <w:r>
              <w:t>Day 1 (</w:t>
            </w:r>
            <w:r w:rsidR="0038442A">
              <w:t>Mon</w:t>
            </w:r>
            <w:r w:rsidR="005138AF">
              <w:t>.</w:t>
            </w:r>
            <w:r>
              <w:t>)</w:t>
            </w:r>
          </w:p>
        </w:tc>
        <w:tc>
          <w:tcPr>
            <w:tcW w:w="4770" w:type="dxa"/>
          </w:tcPr>
          <w:p w14:paraId="0ED0FF94" w14:textId="34AFE0D3" w:rsidR="00B2491A" w:rsidRDefault="002171AF" w:rsidP="000536BD">
            <w:r w:rsidRPr="002171AF">
              <w:t>Offshore aquaculture operations in the U.S. can expand our domestic seafood production and increase food security. According to the Food and Agriculture Organization of the United Nations (FAO), 52% of the seafood consumed globally is farmed.</w:t>
            </w:r>
          </w:p>
          <w:p w14:paraId="5A50D87D" w14:textId="77777777" w:rsidR="002171AF" w:rsidRDefault="002171AF" w:rsidP="000536BD"/>
          <w:p w14:paraId="67F2269A" w14:textId="7B6DCBAD" w:rsidR="00B2491A" w:rsidRDefault="00B2491A" w:rsidP="000536BD">
            <w:r>
              <w:t xml:space="preserve">Visit this interactive story by FAO to learn more: </w:t>
            </w:r>
            <w:hyperlink r:id="rId12" w:history="1">
              <w:r w:rsidRPr="00A10E4B">
                <w:rPr>
                  <w:rStyle w:val="Hyperlink"/>
                </w:rPr>
                <w:t>https://www.fao.org/state-of-fisheries-aquaculture/2020/en</w:t>
              </w:r>
            </w:hyperlink>
            <w:r>
              <w:t xml:space="preserve"> </w:t>
            </w:r>
          </w:p>
        </w:tc>
        <w:tc>
          <w:tcPr>
            <w:tcW w:w="3415" w:type="dxa"/>
          </w:tcPr>
          <w:p w14:paraId="4FBFCF1D" w14:textId="588F86F2" w:rsidR="0038442A" w:rsidRDefault="009B4E2D" w:rsidP="000536BD">
            <w:r>
              <w:rPr>
                <w:noProof/>
              </w:rPr>
              <w:drawing>
                <wp:inline distT="0" distB="0" distL="0" distR="0" wp14:anchorId="1538E78F" wp14:editId="3B8072B5">
                  <wp:extent cx="1874520" cy="1874520"/>
                  <wp:effectExtent l="0" t="0" r="508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4520" cy="1874520"/>
                          </a:xfrm>
                          <a:prstGeom prst="rect">
                            <a:avLst/>
                          </a:prstGeom>
                        </pic:spPr>
                      </pic:pic>
                    </a:graphicData>
                  </a:graphic>
                </wp:inline>
              </w:drawing>
            </w:r>
          </w:p>
        </w:tc>
      </w:tr>
      <w:tr w:rsidR="00B72469" w14:paraId="4AE9E20E" w14:textId="77777777" w:rsidTr="0000255B">
        <w:tc>
          <w:tcPr>
            <w:tcW w:w="1165" w:type="dxa"/>
          </w:tcPr>
          <w:p w14:paraId="373FE2A6" w14:textId="77777777" w:rsidR="009B4E2D" w:rsidRDefault="0038442A" w:rsidP="000536BD">
            <w:r>
              <w:t xml:space="preserve">Week 3 </w:t>
            </w:r>
          </w:p>
          <w:p w14:paraId="2BF01A7C" w14:textId="6525EB57" w:rsidR="0038442A" w:rsidRDefault="009B4E2D" w:rsidP="000536BD">
            <w:r>
              <w:t>Day 2 (</w:t>
            </w:r>
            <w:r w:rsidR="0038442A">
              <w:t>Tues</w:t>
            </w:r>
            <w:r w:rsidR="005138AF">
              <w:t>.</w:t>
            </w:r>
            <w:r>
              <w:t>)</w:t>
            </w:r>
          </w:p>
        </w:tc>
        <w:tc>
          <w:tcPr>
            <w:tcW w:w="4770" w:type="dxa"/>
          </w:tcPr>
          <w:p w14:paraId="2A189BA1" w14:textId="5F5402F0" w:rsidR="0038442A" w:rsidRDefault="00B2491A" w:rsidP="000536BD">
            <w:r>
              <w:t xml:space="preserve">According to NOAA Fisheries, </w:t>
            </w:r>
            <w:r w:rsidR="002171AF">
              <w:t>r</w:t>
            </w:r>
            <w:r w:rsidR="002171AF">
              <w:rPr>
                <w:rFonts w:ascii="Calibri" w:hAnsi="Calibri" w:cs="Calibri"/>
              </w:rPr>
              <w:t>esponsible offshore aquaculture practices can prepare us to meet future protein demands and work towards achieving several United Nations’ Sustainable Development Goals by 2030</w:t>
            </w:r>
            <w:r>
              <w:t xml:space="preserve">. </w:t>
            </w:r>
          </w:p>
          <w:p w14:paraId="4FD55F2A" w14:textId="77777777" w:rsidR="00B2491A" w:rsidRDefault="00B2491A" w:rsidP="000536BD"/>
          <w:p w14:paraId="2271D7F3" w14:textId="2E7F407A" w:rsidR="00B2491A" w:rsidRDefault="00B2491A" w:rsidP="00B2491A">
            <w:r>
              <w:t xml:space="preserve">Check out this article by NOAA Fisheries to learn more: </w:t>
            </w:r>
            <w:hyperlink r:id="rId14" w:history="1">
              <w:r w:rsidR="00A5121C" w:rsidRPr="00454F7E">
                <w:rPr>
                  <w:rStyle w:val="Hyperlink"/>
                </w:rPr>
                <w:t>https://www.fisheries.noaa.gov/feature-story/aquaculture-supports-sustainable-earth</w:t>
              </w:r>
            </w:hyperlink>
            <w:r w:rsidR="00A5121C">
              <w:t xml:space="preserve"> </w:t>
            </w:r>
          </w:p>
        </w:tc>
        <w:tc>
          <w:tcPr>
            <w:tcW w:w="3415" w:type="dxa"/>
          </w:tcPr>
          <w:p w14:paraId="047656BA" w14:textId="545E7E7D" w:rsidR="0038442A" w:rsidRDefault="009B4E2D" w:rsidP="000536BD">
            <w:r>
              <w:rPr>
                <w:noProof/>
              </w:rPr>
              <w:drawing>
                <wp:inline distT="0" distB="0" distL="0" distR="0" wp14:anchorId="48276630" wp14:editId="7F8BE7F1">
                  <wp:extent cx="1874520" cy="1874520"/>
                  <wp:effectExtent l="0" t="0" r="508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4520" cy="1874520"/>
                          </a:xfrm>
                          <a:prstGeom prst="rect">
                            <a:avLst/>
                          </a:prstGeom>
                        </pic:spPr>
                      </pic:pic>
                    </a:graphicData>
                  </a:graphic>
                </wp:inline>
              </w:drawing>
            </w:r>
          </w:p>
        </w:tc>
      </w:tr>
      <w:tr w:rsidR="00B72469" w14:paraId="0472C643" w14:textId="77777777" w:rsidTr="0000255B">
        <w:tc>
          <w:tcPr>
            <w:tcW w:w="1165" w:type="dxa"/>
          </w:tcPr>
          <w:p w14:paraId="0C13E337" w14:textId="77777777" w:rsidR="009B4E2D" w:rsidRDefault="0038442A" w:rsidP="000536BD">
            <w:r>
              <w:t xml:space="preserve">Week 3 </w:t>
            </w:r>
          </w:p>
          <w:p w14:paraId="09920DAE" w14:textId="04C4F7D1" w:rsidR="0038442A" w:rsidRDefault="009B4E2D" w:rsidP="000536BD">
            <w:r>
              <w:t xml:space="preserve">Day </w:t>
            </w:r>
            <w:proofErr w:type="gramStart"/>
            <w:r>
              <w:t xml:space="preserve">3 </w:t>
            </w:r>
            <w:r w:rsidR="0038442A">
              <w:t xml:space="preserve"> </w:t>
            </w:r>
            <w:r>
              <w:t>(</w:t>
            </w:r>
            <w:proofErr w:type="gramEnd"/>
            <w:r w:rsidR="0038442A">
              <w:t>Wed</w:t>
            </w:r>
            <w:r w:rsidR="005138AF">
              <w:t>.</w:t>
            </w:r>
            <w:r>
              <w:t>)</w:t>
            </w:r>
          </w:p>
        </w:tc>
        <w:tc>
          <w:tcPr>
            <w:tcW w:w="4770" w:type="dxa"/>
          </w:tcPr>
          <w:p w14:paraId="4323707A" w14:textId="0D79C221" w:rsidR="0038442A" w:rsidRPr="002171AF" w:rsidRDefault="002171AF" w:rsidP="002171AF">
            <w:pPr>
              <w:pStyle w:val="paragraph"/>
              <w:spacing w:before="0" w:beforeAutospacing="0" w:after="0" w:afterAutospacing="0"/>
              <w:textAlignment w:val="baseline"/>
              <w:rPr>
                <w:rFonts w:ascii="Calibri" w:hAnsi="Calibri" w:cs="Calibri"/>
              </w:rPr>
            </w:pPr>
            <w:r>
              <w:rPr>
                <w:rStyle w:val="normaltextrun"/>
                <w:rFonts w:ascii="Calibri" w:hAnsi="Calibri" w:cs="Calibri"/>
              </w:rPr>
              <w:t>Offshore aquaculture</w:t>
            </w:r>
            <w:r w:rsidRPr="00D549B1">
              <w:rPr>
                <w:rStyle w:val="normaltextrun"/>
                <w:rFonts w:ascii="Calibri" w:hAnsi="Calibri" w:cs="Calibri"/>
              </w:rPr>
              <w:t xml:space="preserve"> can </w:t>
            </w:r>
            <w:r>
              <w:rPr>
                <w:rStyle w:val="normaltextrun"/>
                <w:rFonts w:ascii="Calibri" w:hAnsi="Calibri" w:cs="Calibri"/>
              </w:rPr>
              <w:t>help take the pressure off wild-capture fishery resources and supplement sustainable wild-capture fisheries.</w:t>
            </w:r>
          </w:p>
        </w:tc>
        <w:tc>
          <w:tcPr>
            <w:tcW w:w="3415" w:type="dxa"/>
          </w:tcPr>
          <w:p w14:paraId="419ECEDD" w14:textId="0EB26E6D" w:rsidR="0038442A" w:rsidRDefault="009B4E2D" w:rsidP="000536BD">
            <w:r>
              <w:rPr>
                <w:noProof/>
              </w:rPr>
              <w:drawing>
                <wp:inline distT="0" distB="0" distL="0" distR="0" wp14:anchorId="6E430F55" wp14:editId="0D84A7EF">
                  <wp:extent cx="1874520" cy="1874520"/>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4520" cy="1874520"/>
                          </a:xfrm>
                          <a:prstGeom prst="rect">
                            <a:avLst/>
                          </a:prstGeom>
                        </pic:spPr>
                      </pic:pic>
                    </a:graphicData>
                  </a:graphic>
                </wp:inline>
              </w:drawing>
            </w:r>
          </w:p>
        </w:tc>
      </w:tr>
      <w:tr w:rsidR="00B72469" w14:paraId="408BA7C5" w14:textId="77777777" w:rsidTr="0000255B">
        <w:tc>
          <w:tcPr>
            <w:tcW w:w="1165" w:type="dxa"/>
          </w:tcPr>
          <w:p w14:paraId="727A7C60" w14:textId="77777777" w:rsidR="009B4E2D" w:rsidRDefault="0038442A" w:rsidP="000536BD">
            <w:r>
              <w:t xml:space="preserve">Week 3 </w:t>
            </w:r>
          </w:p>
          <w:p w14:paraId="297DCB4D" w14:textId="7A29E4E6" w:rsidR="0038442A" w:rsidRDefault="009B4E2D" w:rsidP="000536BD">
            <w:r>
              <w:t>Day 4</w:t>
            </w:r>
            <w:r w:rsidR="0038442A">
              <w:t xml:space="preserve"> </w:t>
            </w:r>
            <w:r>
              <w:t>(</w:t>
            </w:r>
            <w:r w:rsidR="0038442A">
              <w:t>Thur</w:t>
            </w:r>
            <w:r w:rsidR="005138AF">
              <w:t>s.</w:t>
            </w:r>
            <w:r>
              <w:t>)</w:t>
            </w:r>
          </w:p>
        </w:tc>
        <w:tc>
          <w:tcPr>
            <w:tcW w:w="4770" w:type="dxa"/>
          </w:tcPr>
          <w:p w14:paraId="6C17915D" w14:textId="4EA3163E" w:rsidR="0038442A" w:rsidRDefault="002171AF" w:rsidP="002171AF">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Offshore aquaculture operations can enhance employment and economic opportunities in coastal communities. This supports the </w:t>
            </w:r>
            <w:r w:rsidR="00FF582F">
              <w:rPr>
                <w:rStyle w:val="normaltextrun"/>
                <w:rFonts w:ascii="Calibri" w:hAnsi="Calibri" w:cs="Calibri"/>
              </w:rPr>
              <w:t>B</w:t>
            </w:r>
            <w:r>
              <w:rPr>
                <w:rStyle w:val="normaltextrun"/>
                <w:rFonts w:ascii="Calibri" w:hAnsi="Calibri" w:cs="Calibri"/>
              </w:rPr>
              <w:t xml:space="preserve">lue </w:t>
            </w:r>
            <w:r w:rsidR="00FF582F">
              <w:rPr>
                <w:rStyle w:val="normaltextrun"/>
                <w:rFonts w:ascii="Calibri" w:hAnsi="Calibri" w:cs="Calibri"/>
              </w:rPr>
              <w:t>E</w:t>
            </w:r>
            <w:r>
              <w:rPr>
                <w:rStyle w:val="normaltextrun"/>
                <w:rFonts w:ascii="Calibri" w:hAnsi="Calibri" w:cs="Calibri"/>
              </w:rPr>
              <w:t xml:space="preserve">conomy, which are jobs and industries that rely on ocean resources. </w:t>
            </w:r>
          </w:p>
          <w:p w14:paraId="66EC68B1" w14:textId="77777777" w:rsidR="00FF582F" w:rsidRDefault="00FF582F" w:rsidP="002171AF">
            <w:pPr>
              <w:pStyle w:val="paragraph"/>
              <w:spacing w:before="0" w:beforeAutospacing="0" w:after="0" w:afterAutospacing="0"/>
              <w:textAlignment w:val="baseline"/>
              <w:rPr>
                <w:rStyle w:val="normaltextrun"/>
                <w:rFonts w:ascii="Calibri" w:hAnsi="Calibri" w:cs="Calibri"/>
              </w:rPr>
            </w:pPr>
          </w:p>
          <w:p w14:paraId="59ED1147" w14:textId="5F9D84DA" w:rsidR="00FF582F" w:rsidRPr="002171AF" w:rsidRDefault="00FF582F" w:rsidP="002171AF">
            <w:pPr>
              <w:pStyle w:val="paragraph"/>
              <w:spacing w:before="0" w:beforeAutospacing="0" w:after="0" w:afterAutospacing="0"/>
              <w:textAlignment w:val="baseline"/>
              <w:rPr>
                <w:rFonts w:ascii="Calibri" w:hAnsi="Calibri" w:cs="Calibri"/>
              </w:rPr>
            </w:pPr>
            <w:r>
              <w:rPr>
                <w:rStyle w:val="normaltextrun"/>
                <w:rFonts w:ascii="Calibri" w:hAnsi="Calibri" w:cs="Calibri"/>
              </w:rPr>
              <w:t xml:space="preserve">For more information about the Blue Economy, visit NOAA’s page on Our Coastal and Ocean Economy: </w:t>
            </w:r>
            <w:hyperlink r:id="rId17" w:history="1">
              <w:r w:rsidRPr="0081537D">
                <w:rPr>
                  <w:rStyle w:val="Hyperlink"/>
                  <w:rFonts w:ascii="Calibri" w:hAnsi="Calibri" w:cs="Calibri"/>
                </w:rPr>
                <w:t>https://oceanservice.noaa.gov/economy/</w:t>
              </w:r>
            </w:hyperlink>
            <w:r>
              <w:rPr>
                <w:rStyle w:val="normaltextrun"/>
                <w:rFonts w:ascii="Calibri" w:hAnsi="Calibri" w:cs="Calibri"/>
              </w:rPr>
              <w:t xml:space="preserve"> </w:t>
            </w:r>
          </w:p>
        </w:tc>
        <w:tc>
          <w:tcPr>
            <w:tcW w:w="3415" w:type="dxa"/>
          </w:tcPr>
          <w:p w14:paraId="76BCB57E" w14:textId="1951A0A8" w:rsidR="00DF4958" w:rsidRDefault="009B4E2D" w:rsidP="000536BD">
            <w:pPr>
              <w:rPr>
                <w:noProof/>
              </w:rPr>
            </w:pPr>
            <w:r>
              <w:rPr>
                <w:noProof/>
              </w:rPr>
              <w:drawing>
                <wp:inline distT="0" distB="0" distL="0" distR="0" wp14:anchorId="0108E480" wp14:editId="1C5081C7">
                  <wp:extent cx="1874520" cy="1874520"/>
                  <wp:effectExtent l="0" t="0" r="508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4520" cy="1874520"/>
                          </a:xfrm>
                          <a:prstGeom prst="rect">
                            <a:avLst/>
                          </a:prstGeom>
                        </pic:spPr>
                      </pic:pic>
                    </a:graphicData>
                  </a:graphic>
                </wp:inline>
              </w:drawing>
            </w:r>
          </w:p>
        </w:tc>
      </w:tr>
    </w:tbl>
    <w:p w14:paraId="1C85AB89" w14:textId="738DCB70" w:rsidR="0038442A" w:rsidRDefault="0038442A"/>
    <w:tbl>
      <w:tblPr>
        <w:tblStyle w:val="TableGrid"/>
        <w:tblW w:w="0" w:type="auto"/>
        <w:tblLook w:val="04A0" w:firstRow="1" w:lastRow="0" w:firstColumn="1" w:lastColumn="0" w:noHBand="0" w:noVBand="1"/>
      </w:tblPr>
      <w:tblGrid>
        <w:gridCol w:w="1165"/>
        <w:gridCol w:w="4680"/>
        <w:gridCol w:w="3505"/>
      </w:tblGrid>
      <w:tr w:rsidR="00E6773F" w14:paraId="76766D3B" w14:textId="77777777" w:rsidTr="000536BD">
        <w:tc>
          <w:tcPr>
            <w:tcW w:w="9350" w:type="dxa"/>
            <w:gridSpan w:val="3"/>
          </w:tcPr>
          <w:p w14:paraId="70D6AB4C" w14:textId="46841C65" w:rsidR="00E6773F" w:rsidRPr="00ED7C63" w:rsidRDefault="00E6773F" w:rsidP="000536BD">
            <w:pPr>
              <w:jc w:val="center"/>
              <w:rPr>
                <w:b/>
                <w:bCs/>
                <w:sz w:val="28"/>
                <w:szCs w:val="28"/>
              </w:rPr>
            </w:pPr>
            <w:r>
              <w:rPr>
                <w:b/>
                <w:bCs/>
                <w:sz w:val="28"/>
                <w:szCs w:val="28"/>
              </w:rPr>
              <w:t>Week</w:t>
            </w:r>
            <w:r w:rsidRPr="00ED7C63">
              <w:rPr>
                <w:b/>
                <w:bCs/>
                <w:sz w:val="28"/>
                <w:szCs w:val="28"/>
              </w:rPr>
              <w:t xml:space="preserve"> </w:t>
            </w:r>
            <w:r>
              <w:rPr>
                <w:b/>
                <w:bCs/>
                <w:sz w:val="28"/>
                <w:szCs w:val="28"/>
              </w:rPr>
              <w:t>4: How are concern</w:t>
            </w:r>
            <w:r w:rsidR="00347168">
              <w:rPr>
                <w:b/>
                <w:bCs/>
                <w:sz w:val="28"/>
                <w:szCs w:val="28"/>
              </w:rPr>
              <w:t>s</w:t>
            </w:r>
            <w:r>
              <w:rPr>
                <w:b/>
                <w:bCs/>
                <w:sz w:val="28"/>
                <w:szCs w:val="28"/>
              </w:rPr>
              <w:t xml:space="preserve"> being addressed</w:t>
            </w:r>
            <w:r w:rsidRPr="00ED7C63">
              <w:rPr>
                <w:b/>
                <w:bCs/>
                <w:sz w:val="28"/>
                <w:szCs w:val="28"/>
              </w:rPr>
              <w:t>?</w:t>
            </w:r>
          </w:p>
        </w:tc>
      </w:tr>
      <w:tr w:rsidR="00B72469" w14:paraId="44573A7C" w14:textId="77777777" w:rsidTr="000536BD">
        <w:tc>
          <w:tcPr>
            <w:tcW w:w="1165" w:type="dxa"/>
          </w:tcPr>
          <w:p w14:paraId="38495C8E" w14:textId="670F3896" w:rsidR="00E6773F" w:rsidRPr="00ED7C63" w:rsidRDefault="003D5F92" w:rsidP="000536BD">
            <w:pPr>
              <w:jc w:val="center"/>
              <w:rPr>
                <w:b/>
                <w:bCs/>
              </w:rPr>
            </w:pPr>
            <w:r>
              <w:rPr>
                <w:b/>
                <w:bCs/>
              </w:rPr>
              <w:t>Calendar</w:t>
            </w:r>
          </w:p>
        </w:tc>
        <w:tc>
          <w:tcPr>
            <w:tcW w:w="4680" w:type="dxa"/>
          </w:tcPr>
          <w:p w14:paraId="7170919E" w14:textId="77777777" w:rsidR="00E6773F" w:rsidRPr="00ED7C63" w:rsidRDefault="00E6773F" w:rsidP="000536BD">
            <w:pPr>
              <w:jc w:val="center"/>
              <w:rPr>
                <w:b/>
                <w:bCs/>
              </w:rPr>
            </w:pPr>
            <w:r w:rsidRPr="00ED7C63">
              <w:rPr>
                <w:b/>
                <w:bCs/>
              </w:rPr>
              <w:t>Text</w:t>
            </w:r>
          </w:p>
        </w:tc>
        <w:tc>
          <w:tcPr>
            <w:tcW w:w="3505" w:type="dxa"/>
          </w:tcPr>
          <w:p w14:paraId="068F5908" w14:textId="77777777" w:rsidR="00E6773F" w:rsidRPr="00ED7C63" w:rsidRDefault="00E6773F" w:rsidP="000536BD">
            <w:pPr>
              <w:jc w:val="center"/>
              <w:rPr>
                <w:b/>
                <w:bCs/>
              </w:rPr>
            </w:pPr>
            <w:r w:rsidRPr="00ED7C63">
              <w:rPr>
                <w:b/>
                <w:bCs/>
              </w:rPr>
              <w:t>Graphic</w:t>
            </w:r>
          </w:p>
        </w:tc>
      </w:tr>
      <w:tr w:rsidR="00B72469" w14:paraId="02261F48" w14:textId="77777777" w:rsidTr="000536BD">
        <w:tc>
          <w:tcPr>
            <w:tcW w:w="1165" w:type="dxa"/>
          </w:tcPr>
          <w:p w14:paraId="6C040DAF" w14:textId="77777777" w:rsidR="00E6773F" w:rsidRDefault="00E6773F" w:rsidP="000536BD">
            <w:r>
              <w:t xml:space="preserve">Week 4 </w:t>
            </w:r>
          </w:p>
          <w:p w14:paraId="616B71D3" w14:textId="3300C820" w:rsidR="009B4E2D" w:rsidRDefault="009B4E2D" w:rsidP="000536BD">
            <w:r>
              <w:t>Day 1 (Mon.)</w:t>
            </w:r>
          </w:p>
        </w:tc>
        <w:tc>
          <w:tcPr>
            <w:tcW w:w="4680" w:type="dxa"/>
          </w:tcPr>
          <w:p w14:paraId="71FA9021" w14:textId="78A7E725" w:rsidR="00E6773F" w:rsidRDefault="003147B9" w:rsidP="000536BD">
            <w:r w:rsidRPr="007E5E86">
              <w:t xml:space="preserve">Water quality is an important environmental concern related to </w:t>
            </w:r>
            <w:r>
              <w:t>aquaculture</w:t>
            </w:r>
            <w:r w:rsidRPr="007E5E86">
              <w:t xml:space="preserve">. </w:t>
            </w:r>
            <w:r>
              <w:t>As a best practice, marine systems are</w:t>
            </w:r>
            <w:r w:rsidRPr="007E5E86">
              <w:t xml:space="preserve"> placed in deep waters with currents that allow for flushing to reduce the buildup of nutrients. Florida also requires rigorous environmental assessments and compliance with water quality </w:t>
            </w:r>
            <w:r>
              <w:t>regulations</w:t>
            </w:r>
            <w:r w:rsidRPr="007E5E86">
              <w:t xml:space="preserve"> such as the Clean Water Act. When offshore operations are properly </w:t>
            </w:r>
            <w:r>
              <w:t>sited</w:t>
            </w:r>
            <w:r w:rsidRPr="007E5E86">
              <w:t xml:space="preserve"> and managed, </w:t>
            </w:r>
            <w:r>
              <w:t>nutrients are nearly undetectable immediately outside of the system.</w:t>
            </w:r>
          </w:p>
        </w:tc>
        <w:tc>
          <w:tcPr>
            <w:tcW w:w="3505" w:type="dxa"/>
          </w:tcPr>
          <w:p w14:paraId="34783215" w14:textId="66225888" w:rsidR="00E6773F" w:rsidRDefault="009B4E2D" w:rsidP="000536BD">
            <w:r>
              <w:rPr>
                <w:noProof/>
              </w:rPr>
              <w:drawing>
                <wp:inline distT="0" distB="0" distL="0" distR="0" wp14:anchorId="4EAB4C1F" wp14:editId="371CBF94">
                  <wp:extent cx="1874520" cy="1874520"/>
                  <wp:effectExtent l="0" t="0" r="508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4520" cy="1874520"/>
                          </a:xfrm>
                          <a:prstGeom prst="rect">
                            <a:avLst/>
                          </a:prstGeom>
                        </pic:spPr>
                      </pic:pic>
                    </a:graphicData>
                  </a:graphic>
                </wp:inline>
              </w:drawing>
            </w:r>
          </w:p>
        </w:tc>
      </w:tr>
      <w:tr w:rsidR="00B72469" w14:paraId="652B23C4" w14:textId="77777777" w:rsidTr="000536BD">
        <w:tc>
          <w:tcPr>
            <w:tcW w:w="1165" w:type="dxa"/>
          </w:tcPr>
          <w:p w14:paraId="07BAA7C5" w14:textId="77777777" w:rsidR="00E6773F" w:rsidRDefault="00E6773F" w:rsidP="000536BD">
            <w:r>
              <w:t xml:space="preserve">Week 4 </w:t>
            </w:r>
          </w:p>
          <w:p w14:paraId="0B8AC3DC" w14:textId="379D56C4" w:rsidR="009B4E2D" w:rsidRDefault="009B4E2D" w:rsidP="000536BD">
            <w:r>
              <w:t>Day 2 (Tues.)</w:t>
            </w:r>
          </w:p>
        </w:tc>
        <w:tc>
          <w:tcPr>
            <w:tcW w:w="4680" w:type="dxa"/>
          </w:tcPr>
          <w:p w14:paraId="62B372D2" w14:textId="77777777" w:rsidR="003147B9" w:rsidRDefault="003147B9" w:rsidP="00F56E08">
            <w:r>
              <w:t xml:space="preserve">Fish escapes present a potential risk to the natural environment and wild fish populations via competition and spread of disease. Proper animal husbandry, routine system maintenance, and </w:t>
            </w:r>
            <w:r w:rsidRPr="00FF7015">
              <w:t xml:space="preserve">escape recovery plans will prevent and manage fish escapes to protect natural resources. Escaped farmed fish will also likely </w:t>
            </w:r>
            <w:r>
              <w:t xml:space="preserve">die, quickly become prey, or fail to reproduce due to their decreased fitness in the wild. </w:t>
            </w:r>
          </w:p>
          <w:p w14:paraId="1782A2DC" w14:textId="77777777" w:rsidR="003147B9" w:rsidRDefault="003147B9" w:rsidP="00F56E08"/>
          <w:p w14:paraId="658872F6" w14:textId="1948C38C" w:rsidR="00E6773F" w:rsidRDefault="003147B9" w:rsidP="00F56E08">
            <w:r>
              <w:t xml:space="preserve">For more information on this topic, visit: </w:t>
            </w:r>
            <w:hyperlink r:id="rId20" w:history="1">
              <w:r w:rsidRPr="005B05C5">
                <w:rPr>
                  <w:rStyle w:val="Hyperlink"/>
                </w:rPr>
                <w:t>https://media.fisheries.noaa.gov/2022-03/Fact-Sheet-Potential-Risks-of-Aquaculture-Escapes.pdf</w:t>
              </w:r>
            </w:hyperlink>
          </w:p>
        </w:tc>
        <w:tc>
          <w:tcPr>
            <w:tcW w:w="3505" w:type="dxa"/>
          </w:tcPr>
          <w:p w14:paraId="3EAF465D" w14:textId="6F7F8AB6" w:rsidR="00E6773F" w:rsidRDefault="009B4E2D" w:rsidP="000536BD">
            <w:r>
              <w:rPr>
                <w:noProof/>
              </w:rPr>
              <w:drawing>
                <wp:inline distT="0" distB="0" distL="0" distR="0" wp14:anchorId="0AF96DCB" wp14:editId="27FB5F50">
                  <wp:extent cx="1874520" cy="1874520"/>
                  <wp:effectExtent l="0" t="0" r="508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4520" cy="1874520"/>
                          </a:xfrm>
                          <a:prstGeom prst="rect">
                            <a:avLst/>
                          </a:prstGeom>
                        </pic:spPr>
                      </pic:pic>
                    </a:graphicData>
                  </a:graphic>
                </wp:inline>
              </w:drawing>
            </w:r>
          </w:p>
        </w:tc>
      </w:tr>
      <w:tr w:rsidR="00B72469" w14:paraId="037F278B" w14:textId="77777777" w:rsidTr="000536BD">
        <w:tc>
          <w:tcPr>
            <w:tcW w:w="1165" w:type="dxa"/>
          </w:tcPr>
          <w:p w14:paraId="2360A70D" w14:textId="77777777" w:rsidR="00F62D8E" w:rsidRDefault="00F62D8E" w:rsidP="00F62D8E">
            <w:r>
              <w:t xml:space="preserve">Week 4 </w:t>
            </w:r>
          </w:p>
          <w:p w14:paraId="43080911" w14:textId="7634EF6D" w:rsidR="009B4E2D" w:rsidRDefault="009B4E2D" w:rsidP="00F62D8E">
            <w:r>
              <w:t>Day 3 (Wed.)</w:t>
            </w:r>
          </w:p>
        </w:tc>
        <w:tc>
          <w:tcPr>
            <w:tcW w:w="4680" w:type="dxa"/>
          </w:tcPr>
          <w:p w14:paraId="3F85AA80" w14:textId="77777777" w:rsidR="003147B9" w:rsidRDefault="003147B9" w:rsidP="00F62D8E">
            <w:r>
              <w:t>C</w:t>
            </w:r>
            <w:r w:rsidRPr="00FF7015">
              <w:t xml:space="preserve">oncern exists </w:t>
            </w:r>
            <w:r>
              <w:t>that</w:t>
            </w:r>
            <w:r w:rsidRPr="00FF7015">
              <w:t xml:space="preserve"> farmed fish </w:t>
            </w:r>
            <w:r>
              <w:t>could mix</w:t>
            </w:r>
            <w:r w:rsidRPr="00FF7015">
              <w:t xml:space="preserve"> with </w:t>
            </w:r>
            <w:r>
              <w:t>wild</w:t>
            </w:r>
            <w:r w:rsidRPr="00FF7015">
              <w:t xml:space="preserve"> fish populations and produc</w:t>
            </w:r>
            <w:r>
              <w:t>e</w:t>
            </w:r>
            <w:r w:rsidRPr="00FF7015">
              <w:t xml:space="preserve"> negative genetic consequences. Farmed species</w:t>
            </w:r>
            <w:r>
              <w:t xml:space="preserve"> in Florida</w:t>
            </w:r>
            <w:r w:rsidRPr="00FF7015">
              <w:t xml:space="preserve"> </w:t>
            </w:r>
            <w:r w:rsidRPr="00B92BCE">
              <w:t>MUST</w:t>
            </w:r>
            <w:r w:rsidRPr="00FF7015">
              <w:t xml:space="preserve"> be native and originate from local genetics of the wild population. Non-native and </w:t>
            </w:r>
            <w:r>
              <w:t>transgenic, or genetically altered, organisms</w:t>
            </w:r>
            <w:r w:rsidRPr="00FF7015">
              <w:t xml:space="preserve"> are strictly prohibited for farming in Florida state waters.</w:t>
            </w:r>
            <w:r w:rsidRPr="00E31C30">
              <w:t xml:space="preserve"> </w:t>
            </w:r>
          </w:p>
          <w:p w14:paraId="1B80DBDB" w14:textId="77777777" w:rsidR="003147B9" w:rsidRDefault="003147B9" w:rsidP="00F62D8E"/>
          <w:p w14:paraId="2650BC7A" w14:textId="05EACB2B" w:rsidR="00F62D8E" w:rsidRDefault="003147B9" w:rsidP="00F62D8E">
            <w:r>
              <w:t xml:space="preserve">For more information on this topic, visit: </w:t>
            </w:r>
            <w:hyperlink r:id="rId22" w:history="1">
              <w:r w:rsidRPr="005B05C5">
                <w:rPr>
                  <w:rStyle w:val="Hyperlink"/>
                </w:rPr>
                <w:t>https://media.fisheries.noaa.gov/2022-03/Fact-Sheet-Potential-Risks-of-Aquaculture-Escapes.pdf</w:t>
              </w:r>
            </w:hyperlink>
          </w:p>
        </w:tc>
        <w:tc>
          <w:tcPr>
            <w:tcW w:w="3505" w:type="dxa"/>
          </w:tcPr>
          <w:p w14:paraId="025B4BFF" w14:textId="2EEDBFCD" w:rsidR="00F62D8E" w:rsidRDefault="009B4E2D" w:rsidP="00F62D8E">
            <w:r>
              <w:rPr>
                <w:noProof/>
              </w:rPr>
              <w:drawing>
                <wp:inline distT="0" distB="0" distL="0" distR="0" wp14:anchorId="71E3E473" wp14:editId="79ED6D74">
                  <wp:extent cx="1874520" cy="1874520"/>
                  <wp:effectExtent l="0" t="0" r="508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4520" cy="1874520"/>
                          </a:xfrm>
                          <a:prstGeom prst="rect">
                            <a:avLst/>
                          </a:prstGeom>
                        </pic:spPr>
                      </pic:pic>
                    </a:graphicData>
                  </a:graphic>
                </wp:inline>
              </w:drawing>
            </w:r>
          </w:p>
        </w:tc>
      </w:tr>
      <w:tr w:rsidR="00B72469" w14:paraId="3444FADF" w14:textId="77777777" w:rsidTr="000536BD">
        <w:tc>
          <w:tcPr>
            <w:tcW w:w="1165" w:type="dxa"/>
          </w:tcPr>
          <w:p w14:paraId="54F5D4E9" w14:textId="77777777" w:rsidR="009B4E2D" w:rsidRDefault="00F62D8E" w:rsidP="00F62D8E">
            <w:r>
              <w:lastRenderedPageBreak/>
              <w:t xml:space="preserve">Week </w:t>
            </w:r>
            <w:r w:rsidR="00DD73F2">
              <w:t>5</w:t>
            </w:r>
            <w:r>
              <w:t xml:space="preserve"> </w:t>
            </w:r>
          </w:p>
          <w:p w14:paraId="401CB1ED" w14:textId="58FB516D" w:rsidR="00F62D8E" w:rsidRDefault="009B4E2D" w:rsidP="00F62D8E">
            <w:r>
              <w:t>Day 1 (</w:t>
            </w:r>
            <w:r w:rsidR="00DD73F2">
              <w:t>Mon</w:t>
            </w:r>
            <w:r w:rsidR="00F62D8E">
              <w:t>.</w:t>
            </w:r>
            <w:r>
              <w:t>)</w:t>
            </w:r>
          </w:p>
        </w:tc>
        <w:tc>
          <w:tcPr>
            <w:tcW w:w="4680" w:type="dxa"/>
          </w:tcPr>
          <w:p w14:paraId="27E2A4EF" w14:textId="7ED80B84" w:rsidR="005A22F1" w:rsidRPr="000D1C6D" w:rsidRDefault="003147B9" w:rsidP="00F62D8E">
            <w:r>
              <w:t>Public concern exists related to the use of preventative treatments in offshore aquaculture operations potentially causing human health risks or antibiotic resistance.</w:t>
            </w:r>
            <w:r w:rsidRPr="00ED4BCE">
              <w:t xml:space="preserve"> </w:t>
            </w:r>
            <w:r>
              <w:t xml:space="preserve">Proper animal husbandry and care to prevent disease is an industry-standard best practice to avoid the use of expensive treatments. The high cost, intensive labor required, and strict regulations involved to use </w:t>
            </w:r>
            <w:r w:rsidRPr="00AC4121">
              <w:t>preventative</w:t>
            </w:r>
            <w:r>
              <w:rPr>
                <w:b/>
                <w:bCs/>
              </w:rPr>
              <w:t xml:space="preserve"> </w:t>
            </w:r>
            <w:r>
              <w:t>treatments restricts their use in all but the most severe cases.</w:t>
            </w:r>
          </w:p>
        </w:tc>
        <w:tc>
          <w:tcPr>
            <w:tcW w:w="3505" w:type="dxa"/>
          </w:tcPr>
          <w:p w14:paraId="3CDE3932" w14:textId="31D6AD94" w:rsidR="00F62D8E" w:rsidRDefault="009B4E2D" w:rsidP="00F62D8E">
            <w:pPr>
              <w:rPr>
                <w:noProof/>
              </w:rPr>
            </w:pPr>
            <w:r>
              <w:rPr>
                <w:noProof/>
              </w:rPr>
              <w:drawing>
                <wp:inline distT="0" distB="0" distL="0" distR="0" wp14:anchorId="13CDCB2E" wp14:editId="4F3734DA">
                  <wp:extent cx="1874520" cy="1874520"/>
                  <wp:effectExtent l="0" t="0" r="508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4520" cy="1874520"/>
                          </a:xfrm>
                          <a:prstGeom prst="rect">
                            <a:avLst/>
                          </a:prstGeom>
                        </pic:spPr>
                      </pic:pic>
                    </a:graphicData>
                  </a:graphic>
                </wp:inline>
              </w:drawing>
            </w:r>
          </w:p>
        </w:tc>
      </w:tr>
      <w:tr w:rsidR="00B72469" w14:paraId="7D3F9D99" w14:textId="77777777" w:rsidTr="000536BD">
        <w:tc>
          <w:tcPr>
            <w:tcW w:w="1165" w:type="dxa"/>
          </w:tcPr>
          <w:p w14:paraId="1F3FBE2D" w14:textId="77777777" w:rsidR="00F62D8E" w:rsidRDefault="00F62D8E" w:rsidP="00F62D8E">
            <w:r>
              <w:t xml:space="preserve">Week </w:t>
            </w:r>
            <w:r w:rsidR="00E2600D">
              <w:t>5</w:t>
            </w:r>
            <w:r>
              <w:t xml:space="preserve"> </w:t>
            </w:r>
          </w:p>
          <w:p w14:paraId="2E318113" w14:textId="4EBCFC9C" w:rsidR="009B4E2D" w:rsidRDefault="009B4E2D" w:rsidP="00F62D8E">
            <w:r>
              <w:t>Day 2 (Tues.)</w:t>
            </w:r>
          </w:p>
        </w:tc>
        <w:tc>
          <w:tcPr>
            <w:tcW w:w="4680" w:type="dxa"/>
          </w:tcPr>
          <w:p w14:paraId="3C318F5E" w14:textId="47351F55" w:rsidR="009A586B" w:rsidRDefault="00E2600D" w:rsidP="00F62D8E">
            <w:r>
              <w:t xml:space="preserve">To avoid disrupting maritime navigation and </w:t>
            </w:r>
            <w:r w:rsidR="009952A0">
              <w:t>impacting</w:t>
            </w:r>
            <w:r>
              <w:t xml:space="preserve"> access to fishers, a</w:t>
            </w:r>
            <w:r w:rsidRPr="00145DD8">
              <w:t xml:space="preserve"> </w:t>
            </w:r>
            <w:r>
              <w:t>sufficient</w:t>
            </w:r>
            <w:r w:rsidRPr="00145DD8">
              <w:t xml:space="preserve"> distance must exist between offshore </w:t>
            </w:r>
            <w:r w:rsidR="003147B9">
              <w:t>aqua</w:t>
            </w:r>
            <w:r w:rsidRPr="00145DD8">
              <w:t>culture operations and marine traffic routes.</w:t>
            </w:r>
          </w:p>
        </w:tc>
        <w:tc>
          <w:tcPr>
            <w:tcW w:w="3505" w:type="dxa"/>
          </w:tcPr>
          <w:p w14:paraId="5455DE57" w14:textId="7F8F47B8" w:rsidR="009A586B" w:rsidRDefault="009B4E2D" w:rsidP="00F62D8E">
            <w:pPr>
              <w:rPr>
                <w:noProof/>
              </w:rPr>
            </w:pPr>
            <w:r>
              <w:rPr>
                <w:noProof/>
              </w:rPr>
              <w:drawing>
                <wp:inline distT="0" distB="0" distL="0" distR="0" wp14:anchorId="14C43B36" wp14:editId="641DBFD6">
                  <wp:extent cx="1874520" cy="1874520"/>
                  <wp:effectExtent l="0" t="0" r="508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4520" cy="1874520"/>
                          </a:xfrm>
                          <a:prstGeom prst="rect">
                            <a:avLst/>
                          </a:prstGeom>
                        </pic:spPr>
                      </pic:pic>
                    </a:graphicData>
                  </a:graphic>
                </wp:inline>
              </w:drawing>
            </w:r>
          </w:p>
        </w:tc>
      </w:tr>
      <w:tr w:rsidR="00B72469" w14:paraId="5097D95E" w14:textId="77777777" w:rsidTr="000536BD">
        <w:tc>
          <w:tcPr>
            <w:tcW w:w="1165" w:type="dxa"/>
          </w:tcPr>
          <w:p w14:paraId="230213E8" w14:textId="77777777" w:rsidR="00E2600D" w:rsidRDefault="00E2600D" w:rsidP="00E2600D">
            <w:r>
              <w:t xml:space="preserve">Week 5 </w:t>
            </w:r>
          </w:p>
          <w:p w14:paraId="24F62EF1" w14:textId="2CF726C1" w:rsidR="009B4E2D" w:rsidRDefault="009B4E2D" w:rsidP="00E2600D">
            <w:r>
              <w:t>Day 3 (</w:t>
            </w:r>
            <w:r w:rsidR="009A586B">
              <w:t>Wed</w:t>
            </w:r>
            <w:r>
              <w:t>.)</w:t>
            </w:r>
          </w:p>
        </w:tc>
        <w:tc>
          <w:tcPr>
            <w:tcW w:w="4680" w:type="dxa"/>
          </w:tcPr>
          <w:p w14:paraId="1373A321" w14:textId="67D82B4C" w:rsidR="00E2600D" w:rsidRDefault="003147B9" w:rsidP="00E2600D">
            <w:r>
              <w:t>There is concern that this growing industry may compete with or displace existing fishers and other ocean users. However, offshore aquaculture can present numerous opportunities for economic growth, jobs in rural and working waterfront communities, enhanced domestic food security, and preservation of coastal heritage and traditions.</w:t>
            </w:r>
          </w:p>
        </w:tc>
        <w:tc>
          <w:tcPr>
            <w:tcW w:w="3505" w:type="dxa"/>
          </w:tcPr>
          <w:p w14:paraId="5645D8B7" w14:textId="5A33C673" w:rsidR="00E2600D" w:rsidRDefault="009B4E2D" w:rsidP="00E2600D">
            <w:pPr>
              <w:rPr>
                <w:noProof/>
              </w:rPr>
            </w:pPr>
            <w:r>
              <w:rPr>
                <w:noProof/>
              </w:rPr>
              <w:drawing>
                <wp:inline distT="0" distB="0" distL="0" distR="0" wp14:anchorId="0F510977" wp14:editId="3830163E">
                  <wp:extent cx="1874520" cy="1874520"/>
                  <wp:effectExtent l="0" t="0" r="508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4520" cy="1874520"/>
                          </a:xfrm>
                          <a:prstGeom prst="rect">
                            <a:avLst/>
                          </a:prstGeom>
                        </pic:spPr>
                      </pic:pic>
                    </a:graphicData>
                  </a:graphic>
                </wp:inline>
              </w:drawing>
            </w:r>
          </w:p>
        </w:tc>
      </w:tr>
    </w:tbl>
    <w:p w14:paraId="21C28618" w14:textId="77777777" w:rsidR="00E6773F" w:rsidRDefault="00E6773F"/>
    <w:sectPr w:rsidR="00E677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80C74"/>
    <w:multiLevelType w:val="hybridMultilevel"/>
    <w:tmpl w:val="EAC06A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4E45F2"/>
    <w:multiLevelType w:val="hybridMultilevel"/>
    <w:tmpl w:val="1CE4D1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940515"/>
    <w:multiLevelType w:val="hybridMultilevel"/>
    <w:tmpl w:val="6B342D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2995ACD"/>
    <w:multiLevelType w:val="hybridMultilevel"/>
    <w:tmpl w:val="502C0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63"/>
    <w:rsid w:val="0000255B"/>
    <w:rsid w:val="00081D20"/>
    <w:rsid w:val="0014204E"/>
    <w:rsid w:val="001919E8"/>
    <w:rsid w:val="002171AF"/>
    <w:rsid w:val="002F66E8"/>
    <w:rsid w:val="003147B9"/>
    <w:rsid w:val="00317E14"/>
    <w:rsid w:val="00340C6E"/>
    <w:rsid w:val="00347168"/>
    <w:rsid w:val="00366A3D"/>
    <w:rsid w:val="0038442A"/>
    <w:rsid w:val="003D5F92"/>
    <w:rsid w:val="00493459"/>
    <w:rsid w:val="005138AF"/>
    <w:rsid w:val="00557910"/>
    <w:rsid w:val="005A22F1"/>
    <w:rsid w:val="006B267F"/>
    <w:rsid w:val="00797745"/>
    <w:rsid w:val="008201E0"/>
    <w:rsid w:val="0082322F"/>
    <w:rsid w:val="008578BD"/>
    <w:rsid w:val="008A6461"/>
    <w:rsid w:val="00944222"/>
    <w:rsid w:val="00960D77"/>
    <w:rsid w:val="009952A0"/>
    <w:rsid w:val="00997CF5"/>
    <w:rsid w:val="009A3B51"/>
    <w:rsid w:val="009A586B"/>
    <w:rsid w:val="009B4E2D"/>
    <w:rsid w:val="00A05DFA"/>
    <w:rsid w:val="00A31349"/>
    <w:rsid w:val="00A5121C"/>
    <w:rsid w:val="00B2491A"/>
    <w:rsid w:val="00B41E88"/>
    <w:rsid w:val="00B72469"/>
    <w:rsid w:val="00C354D8"/>
    <w:rsid w:val="00C37C82"/>
    <w:rsid w:val="00D20D62"/>
    <w:rsid w:val="00DD73F2"/>
    <w:rsid w:val="00DF4958"/>
    <w:rsid w:val="00E2600D"/>
    <w:rsid w:val="00E42837"/>
    <w:rsid w:val="00E6773F"/>
    <w:rsid w:val="00ED7C63"/>
    <w:rsid w:val="00EE3938"/>
    <w:rsid w:val="00F56E08"/>
    <w:rsid w:val="00F62D8E"/>
    <w:rsid w:val="00FB130A"/>
    <w:rsid w:val="00FF5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23DE08"/>
  <w15:chartTrackingRefBased/>
  <w15:docId w15:val="{3DA05DC9-FAB5-1146-87C1-0181B0740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7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8442A"/>
  </w:style>
  <w:style w:type="character" w:styleId="CommentReference">
    <w:name w:val="annotation reference"/>
    <w:basedOn w:val="DefaultParagraphFont"/>
    <w:uiPriority w:val="99"/>
    <w:semiHidden/>
    <w:unhideWhenUsed/>
    <w:rsid w:val="00340C6E"/>
    <w:rPr>
      <w:sz w:val="16"/>
      <w:szCs w:val="16"/>
    </w:rPr>
  </w:style>
  <w:style w:type="paragraph" w:styleId="CommentText">
    <w:name w:val="annotation text"/>
    <w:basedOn w:val="Normal"/>
    <w:link w:val="CommentTextChar"/>
    <w:uiPriority w:val="99"/>
    <w:semiHidden/>
    <w:unhideWhenUsed/>
    <w:rsid w:val="00340C6E"/>
    <w:rPr>
      <w:sz w:val="20"/>
      <w:szCs w:val="20"/>
    </w:rPr>
  </w:style>
  <w:style w:type="character" w:customStyle="1" w:styleId="CommentTextChar">
    <w:name w:val="Comment Text Char"/>
    <w:basedOn w:val="DefaultParagraphFont"/>
    <w:link w:val="CommentText"/>
    <w:uiPriority w:val="99"/>
    <w:semiHidden/>
    <w:rsid w:val="00340C6E"/>
    <w:rPr>
      <w:sz w:val="20"/>
      <w:szCs w:val="20"/>
    </w:rPr>
  </w:style>
  <w:style w:type="paragraph" w:styleId="CommentSubject">
    <w:name w:val="annotation subject"/>
    <w:basedOn w:val="CommentText"/>
    <w:next w:val="CommentText"/>
    <w:link w:val="CommentSubjectChar"/>
    <w:uiPriority w:val="99"/>
    <w:semiHidden/>
    <w:unhideWhenUsed/>
    <w:rsid w:val="00340C6E"/>
    <w:rPr>
      <w:b/>
      <w:bCs/>
    </w:rPr>
  </w:style>
  <w:style w:type="character" w:customStyle="1" w:styleId="CommentSubjectChar">
    <w:name w:val="Comment Subject Char"/>
    <w:basedOn w:val="CommentTextChar"/>
    <w:link w:val="CommentSubject"/>
    <w:uiPriority w:val="99"/>
    <w:semiHidden/>
    <w:rsid w:val="00340C6E"/>
    <w:rPr>
      <w:b/>
      <w:bCs/>
      <w:sz w:val="20"/>
      <w:szCs w:val="20"/>
    </w:rPr>
  </w:style>
  <w:style w:type="paragraph" w:styleId="ListParagraph">
    <w:name w:val="List Paragraph"/>
    <w:basedOn w:val="Normal"/>
    <w:uiPriority w:val="34"/>
    <w:qFormat/>
    <w:rsid w:val="0014204E"/>
    <w:pPr>
      <w:ind w:left="720"/>
      <w:contextualSpacing/>
    </w:pPr>
  </w:style>
  <w:style w:type="character" w:customStyle="1" w:styleId="eop">
    <w:name w:val="eop"/>
    <w:basedOn w:val="DefaultParagraphFont"/>
    <w:rsid w:val="00B41E88"/>
  </w:style>
  <w:style w:type="paragraph" w:customStyle="1" w:styleId="paragraph">
    <w:name w:val="paragraph"/>
    <w:basedOn w:val="Normal"/>
    <w:rsid w:val="00B41E8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A3B51"/>
    <w:rPr>
      <w:color w:val="0563C1" w:themeColor="hyperlink"/>
      <w:u w:val="single"/>
    </w:rPr>
  </w:style>
  <w:style w:type="character" w:styleId="UnresolvedMention">
    <w:name w:val="Unresolved Mention"/>
    <w:basedOn w:val="DefaultParagraphFont"/>
    <w:uiPriority w:val="99"/>
    <w:semiHidden/>
    <w:unhideWhenUsed/>
    <w:rsid w:val="009A3B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s://www.fao.org/state-of-fisheries-aquaculture/2020/en" TargetMode="External"/><Relationship Id="rId17" Type="http://schemas.openxmlformats.org/officeDocument/2006/relationships/hyperlink" Target="https://oceanservice.noaa.gov/economy/"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media.fisheries.noaa.gov/2022-03/Fact-Sheet-Potential-Risks-of-Aquaculture-Escapes.pdf"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png"/><Relationship Id="rId5" Type="http://schemas.openxmlformats.org/officeDocument/2006/relationships/hyperlink" Target="https://www.fisheries.noaa.gov/topic/aquaculture" TargetMode="Externa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fisheries.noaa.gov/feature-story/aquaculture-supports-sustainable-earth" TargetMode="External"/><Relationship Id="rId22" Type="http://schemas.openxmlformats.org/officeDocument/2006/relationships/hyperlink" Target="https://media.fisheries.noaa.gov/2022-03/Fact-Sheet-Potential-Risks-of-Aquaculture-Escapes.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5</Pages>
  <Words>965</Words>
  <Characters>5506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Morrison, Alexandra S</dc:creator>
  <cp:keywords/>
  <dc:description/>
  <cp:lastModifiedBy>Morrison, Alexandra S</cp:lastModifiedBy>
  <cp:revision>33</cp:revision>
  <dcterms:created xsi:type="dcterms:W3CDTF">2023-01-18T11:26:00Z</dcterms:created>
  <dcterms:modified xsi:type="dcterms:W3CDTF">2023-03-02T17:09:00Z</dcterms:modified>
</cp:coreProperties>
</file>